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6196" w14:textId="77777777" w:rsidR="008930DC" w:rsidRDefault="00BE22C7">
      <w:r w:rsidRPr="00BE22C7">
        <w:rPr>
          <w:b/>
          <w:bCs/>
        </w:rPr>
        <w:t xml:space="preserve">Taak 1. </w:t>
      </w:r>
      <w:r>
        <w:t>Financiering van het zorgstelsel (Hoofdstuk 17 IGZ)</w:t>
      </w:r>
    </w:p>
    <w:tbl>
      <w:tblPr>
        <w:tblStyle w:val="Tabelraster"/>
        <w:tblW w:w="0" w:type="auto"/>
        <w:tblLook w:val="04A0" w:firstRow="1" w:lastRow="0" w:firstColumn="1" w:lastColumn="0" w:noHBand="0" w:noVBand="1"/>
      </w:tblPr>
      <w:tblGrid>
        <w:gridCol w:w="9062"/>
      </w:tblGrid>
      <w:tr w:rsidR="00BE22C7" w14:paraId="6247EDD7" w14:textId="77777777" w:rsidTr="00BE22C7">
        <w:tc>
          <w:tcPr>
            <w:tcW w:w="9062" w:type="dxa"/>
          </w:tcPr>
          <w:p w14:paraId="071F9947" w14:textId="618B38FD" w:rsidR="00BE22C7" w:rsidRDefault="00BE22C7">
            <w:r>
              <w:t>De heer Jagersma, 69 jaar, komt aan de balie bij de huisartsenpraktijk. Hij heeft allerlei formulieren bij zich en heeft een aantal vragen voor de assistente. Zijn vrouw, 68 jaar, is vorige maand gevallen in</w:t>
            </w:r>
            <w:r w:rsidR="006232A1">
              <w:t xml:space="preserve"> de</w:t>
            </w:r>
            <w:bookmarkStart w:id="0" w:name="_GoBack"/>
            <w:bookmarkEnd w:id="0"/>
            <w:r>
              <w:t xml:space="preserve"> gang en daarbij een beenbreuk opgelopen. Ze is weer thuis, maar sinds 2 weken is het ook bekend dat zij dementie heeft. Kortom allerlei zorgen. Maar kan de heer thuiszorg aanvragen? En kan de gemeente ook helpen? En hoe is dit alles vastgelegd in de wet of wetten? Kortom tijd om op zoek te gaan naar antwoorden. </w:t>
            </w:r>
          </w:p>
        </w:tc>
      </w:tr>
    </w:tbl>
    <w:p w14:paraId="7C7C4205" w14:textId="77777777" w:rsidR="00BE22C7" w:rsidRDefault="00BE22C7"/>
    <w:p w14:paraId="45FDAFC1" w14:textId="77777777" w:rsidR="00BE22C7" w:rsidRDefault="00BE22C7">
      <w:r>
        <w:t xml:space="preserve">Studiebron(nen): </w:t>
      </w:r>
    </w:p>
    <w:p w14:paraId="304C555B" w14:textId="77777777" w:rsidR="00BE22C7" w:rsidRDefault="00BE22C7" w:rsidP="00BE22C7">
      <w:pPr>
        <w:pStyle w:val="Lijstalinea"/>
        <w:numPr>
          <w:ilvl w:val="0"/>
          <w:numId w:val="1"/>
        </w:numPr>
      </w:pPr>
      <w:r>
        <w:t>Boek Inleiding in de Gezondheidszorg (IGZ), o.a. hoofdstuk 17, maar ook herhaling van hoofdstuk 2.</w:t>
      </w:r>
    </w:p>
    <w:p w14:paraId="7B736084" w14:textId="77777777" w:rsidR="00BE22C7" w:rsidRDefault="006232A1" w:rsidP="00BE22C7">
      <w:pPr>
        <w:pStyle w:val="Lijstalinea"/>
        <w:numPr>
          <w:ilvl w:val="0"/>
          <w:numId w:val="1"/>
        </w:numPr>
      </w:pPr>
      <w:hyperlink r:id="rId10" w:history="1">
        <w:r w:rsidR="00BE22C7" w:rsidRPr="00243143">
          <w:rPr>
            <w:rStyle w:val="Hyperlink"/>
          </w:rPr>
          <w:t>https://www.rijksoverheid.nl/onderwerpen/zorg-en-ondersteuning-thuis/wmo-2015</w:t>
        </w:r>
      </w:hyperlink>
    </w:p>
    <w:p w14:paraId="144AADB4" w14:textId="77777777" w:rsidR="00BE22C7" w:rsidRDefault="00BE22C7" w:rsidP="00BE22C7">
      <w:r>
        <w:t>Vragen en opdrachten:</w:t>
      </w:r>
    </w:p>
    <w:p w14:paraId="0FF68EB6" w14:textId="77777777" w:rsidR="00BE22C7" w:rsidRDefault="00BE22C7" w:rsidP="00BE22C7">
      <w:r>
        <w:t>1. Lees hoofdstuk 17</w:t>
      </w:r>
    </w:p>
    <w:p w14:paraId="00CD9810" w14:textId="77777777" w:rsidR="00BE22C7" w:rsidRDefault="00BE22C7" w:rsidP="00BE22C7">
      <w:r>
        <w:t>2. Even herhaling: Waar staan de onderstaande afkortingen ook al weer voor?</w:t>
      </w:r>
    </w:p>
    <w:p w14:paraId="6A4F5D46" w14:textId="77777777" w:rsidR="00BE22C7" w:rsidRDefault="00BE22C7" w:rsidP="00BE22C7">
      <w:pPr>
        <w:pStyle w:val="Lijstalinea"/>
        <w:numPr>
          <w:ilvl w:val="0"/>
          <w:numId w:val="2"/>
        </w:numPr>
      </w:pPr>
      <w:r>
        <w:t>NHG</w:t>
      </w:r>
    </w:p>
    <w:p w14:paraId="01BA40DE" w14:textId="77777777" w:rsidR="00BE22C7" w:rsidRDefault="00BE22C7" w:rsidP="00BE22C7">
      <w:pPr>
        <w:pStyle w:val="Lijstalinea"/>
        <w:numPr>
          <w:ilvl w:val="0"/>
          <w:numId w:val="2"/>
        </w:numPr>
      </w:pPr>
      <w:r>
        <w:t>EVS</w:t>
      </w:r>
    </w:p>
    <w:p w14:paraId="61573BF2" w14:textId="77777777" w:rsidR="00BE22C7" w:rsidRDefault="00BE22C7" w:rsidP="00BE22C7">
      <w:pPr>
        <w:pStyle w:val="Lijstalinea"/>
        <w:numPr>
          <w:ilvl w:val="0"/>
          <w:numId w:val="2"/>
        </w:numPr>
      </w:pPr>
      <w:r>
        <w:t>FTO</w:t>
      </w:r>
    </w:p>
    <w:p w14:paraId="6AA38EB4" w14:textId="77777777" w:rsidR="00BE22C7" w:rsidRDefault="00BE22C7" w:rsidP="00BE22C7">
      <w:pPr>
        <w:pStyle w:val="Lijstalinea"/>
        <w:numPr>
          <w:ilvl w:val="0"/>
          <w:numId w:val="2"/>
        </w:numPr>
      </w:pPr>
      <w:r>
        <w:t>ADEPD</w:t>
      </w:r>
    </w:p>
    <w:p w14:paraId="1FA66D6E" w14:textId="77777777" w:rsidR="004622F9" w:rsidRDefault="00BE22C7" w:rsidP="00BE22C7">
      <w:r>
        <w:t xml:space="preserve">3. </w:t>
      </w:r>
      <w:r w:rsidR="004622F9">
        <w:t xml:space="preserve">In de Zorgverzekeringswet (Zvw) staat dat mensen voor curatieve zorg een zorgverzekering moeten afsluiten. Wat is curatieve zorg? </w:t>
      </w:r>
    </w:p>
    <w:p w14:paraId="4EC0C6DD" w14:textId="77777777" w:rsidR="004622F9" w:rsidRDefault="004622F9" w:rsidP="00BE22C7">
      <w:r>
        <w:t xml:space="preserve">4. Als we het hebben over care zorg, wat wordt daarmee bedoeld? </w:t>
      </w:r>
    </w:p>
    <w:p w14:paraId="5499E513" w14:textId="77777777" w:rsidR="004622F9" w:rsidRDefault="004622F9" w:rsidP="00BE22C7">
      <w:r>
        <w:t xml:space="preserve">5. Wie bepaalt er elk jaar wat er in het basispakket zit? </w:t>
      </w:r>
    </w:p>
    <w:p w14:paraId="2EF5ED1C" w14:textId="77777777" w:rsidR="004622F9" w:rsidRDefault="004622F9" w:rsidP="00BE22C7">
      <w:r>
        <w:t>6. Via welke instantie krijg je zorgtoeslag, om ervoor te zorgen dat je je zorgpremie betaalt?</w:t>
      </w:r>
    </w:p>
    <w:p w14:paraId="2B961188" w14:textId="77777777" w:rsidR="004622F9" w:rsidRDefault="004622F9" w:rsidP="00BE22C7">
      <w:r>
        <w:t xml:space="preserve">7. Wat is solidair zijn? </w:t>
      </w:r>
    </w:p>
    <w:p w14:paraId="372B5763" w14:textId="77777777" w:rsidR="004622F9" w:rsidRDefault="004622F9" w:rsidP="00BE22C7">
      <w:r>
        <w:t>8. In welke wet is het geregeld dat de kosten voor langdurige zorg wordt betaald?</w:t>
      </w:r>
    </w:p>
    <w:p w14:paraId="14C447A9" w14:textId="77777777" w:rsidR="004622F9" w:rsidRDefault="004622F9" w:rsidP="00BE22C7">
      <w:r>
        <w:t>9. Wat wordt bedoeld met participeren?</w:t>
      </w:r>
    </w:p>
    <w:p w14:paraId="48FDD7F0" w14:textId="77777777" w:rsidR="004622F9" w:rsidRDefault="004622F9" w:rsidP="00BE22C7">
      <w:r>
        <w:t xml:space="preserve">10. Waar staat de afkorting WMO voor? </w:t>
      </w:r>
    </w:p>
    <w:p w14:paraId="4D51FF35" w14:textId="77777777" w:rsidR="00E45A1F" w:rsidRDefault="00E45A1F" w:rsidP="00BE22C7">
      <w:r w:rsidRPr="00E45A1F">
        <w:rPr>
          <w:noProof/>
        </w:rPr>
        <w:drawing>
          <wp:anchor distT="0" distB="0" distL="114300" distR="114300" simplePos="0" relativeHeight="251658240" behindDoc="0" locked="0" layoutInCell="1" allowOverlap="1" wp14:anchorId="034FE6C9" wp14:editId="2B554E37">
            <wp:simplePos x="0" y="0"/>
            <wp:positionH relativeFrom="column">
              <wp:posOffset>3046095</wp:posOffset>
            </wp:positionH>
            <wp:positionV relativeFrom="paragraph">
              <wp:posOffset>3175</wp:posOffset>
            </wp:positionV>
            <wp:extent cx="3482975" cy="193040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7065" t="-636" r="6959"/>
                    <a:stretch/>
                  </pic:blipFill>
                  <pic:spPr bwMode="auto">
                    <a:xfrm>
                      <a:off x="0" y="0"/>
                      <a:ext cx="3482975"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11. Wie is verantwoordelijk voor de uitvoering van de WMO?</w:t>
      </w:r>
    </w:p>
    <w:p w14:paraId="5DB8791B" w14:textId="77777777" w:rsidR="004622F9" w:rsidRDefault="004622F9" w:rsidP="00BE22C7">
      <w:r>
        <w:t>1</w:t>
      </w:r>
      <w:r w:rsidR="00E45A1F">
        <w:t>2</w:t>
      </w:r>
      <w:r>
        <w:t xml:space="preserve">. </w:t>
      </w:r>
      <w:r w:rsidR="00E45A1F">
        <w:t xml:space="preserve">En wat heeft de WMO te maken met participeren? </w:t>
      </w:r>
    </w:p>
    <w:p w14:paraId="090AED62" w14:textId="77777777" w:rsidR="00BE22C7" w:rsidRDefault="00E45A1F">
      <w:r>
        <w:t xml:space="preserve">13. Geef vier voorbeelden van ondersteuning </w:t>
      </w:r>
      <w:r w:rsidRPr="00E45A1F">
        <w:t>thuis vanuit de Wmo</w:t>
      </w:r>
    </w:p>
    <w:p w14:paraId="034183A6" w14:textId="77777777" w:rsidR="00E45A1F" w:rsidRDefault="00E45A1F">
      <w:r>
        <w:t>14. Wie is verantwoordelijk voor de uitvoering van de Jeugdwet (jeugdzorg en jeugd GGZ)?</w:t>
      </w:r>
    </w:p>
    <w:p w14:paraId="03642FE1" w14:textId="77777777" w:rsidR="00BE22C7" w:rsidRDefault="00BE22C7"/>
    <w:sectPr w:rsidR="00BE22C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46FF3" w14:textId="77777777" w:rsidR="00E45A1F" w:rsidRDefault="00E45A1F" w:rsidP="00E45A1F">
      <w:pPr>
        <w:spacing w:after="0" w:line="240" w:lineRule="auto"/>
      </w:pPr>
      <w:r>
        <w:separator/>
      </w:r>
    </w:p>
  </w:endnote>
  <w:endnote w:type="continuationSeparator" w:id="0">
    <w:p w14:paraId="136DE231" w14:textId="77777777" w:rsidR="00E45A1F" w:rsidRDefault="00E45A1F" w:rsidP="00E4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C1E" w14:textId="77777777" w:rsidR="00E45A1F" w:rsidRDefault="00E45A1F">
    <w:pPr>
      <w:pStyle w:val="Voettekst"/>
    </w:pPr>
    <w:r>
      <w:t xml:space="preserve">Organisatie en Administratie. IGZ Hfdst 17. Noorderpoort DA. Februari 2021. </w:t>
    </w:r>
  </w:p>
  <w:p w14:paraId="27945406" w14:textId="77777777" w:rsidR="00E45A1F" w:rsidRDefault="00E45A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6595F" w14:textId="77777777" w:rsidR="00E45A1F" w:rsidRDefault="00E45A1F" w:rsidP="00E45A1F">
      <w:pPr>
        <w:spacing w:after="0" w:line="240" w:lineRule="auto"/>
      </w:pPr>
      <w:r>
        <w:separator/>
      </w:r>
    </w:p>
  </w:footnote>
  <w:footnote w:type="continuationSeparator" w:id="0">
    <w:p w14:paraId="3D9E5CE8" w14:textId="77777777" w:rsidR="00E45A1F" w:rsidRDefault="00E45A1F" w:rsidP="00E45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046B6"/>
    <w:multiLevelType w:val="hybridMultilevel"/>
    <w:tmpl w:val="05280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636B30"/>
    <w:multiLevelType w:val="hybridMultilevel"/>
    <w:tmpl w:val="CED43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C7"/>
    <w:rsid w:val="004622F9"/>
    <w:rsid w:val="006232A1"/>
    <w:rsid w:val="008930DC"/>
    <w:rsid w:val="00BE22C7"/>
    <w:rsid w:val="00E45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75DE"/>
  <w15:chartTrackingRefBased/>
  <w15:docId w15:val="{F5A5CB0F-9A56-4767-87A1-8B82A5BC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E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22C7"/>
    <w:pPr>
      <w:ind w:left="720"/>
      <w:contextualSpacing/>
    </w:pPr>
  </w:style>
  <w:style w:type="character" w:styleId="Hyperlink">
    <w:name w:val="Hyperlink"/>
    <w:basedOn w:val="Standaardalinea-lettertype"/>
    <w:uiPriority w:val="99"/>
    <w:unhideWhenUsed/>
    <w:rsid w:val="00BE22C7"/>
    <w:rPr>
      <w:color w:val="0563C1" w:themeColor="hyperlink"/>
      <w:u w:val="single"/>
    </w:rPr>
  </w:style>
  <w:style w:type="character" w:styleId="Onopgelostemelding">
    <w:name w:val="Unresolved Mention"/>
    <w:basedOn w:val="Standaardalinea-lettertype"/>
    <w:uiPriority w:val="99"/>
    <w:semiHidden/>
    <w:unhideWhenUsed/>
    <w:rsid w:val="00BE22C7"/>
    <w:rPr>
      <w:color w:val="605E5C"/>
      <w:shd w:val="clear" w:color="auto" w:fill="E1DFDD"/>
    </w:rPr>
  </w:style>
  <w:style w:type="paragraph" w:styleId="Koptekst">
    <w:name w:val="header"/>
    <w:basedOn w:val="Standaard"/>
    <w:link w:val="KoptekstChar"/>
    <w:uiPriority w:val="99"/>
    <w:unhideWhenUsed/>
    <w:rsid w:val="00E45A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A1F"/>
  </w:style>
  <w:style w:type="paragraph" w:styleId="Voettekst">
    <w:name w:val="footer"/>
    <w:basedOn w:val="Standaard"/>
    <w:link w:val="VoettekstChar"/>
    <w:uiPriority w:val="99"/>
    <w:unhideWhenUsed/>
    <w:rsid w:val="00E45A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rijksoverheid.nl/onderwerpen/zorg-en-ondersteuning-thuis/wmo-20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6CDA9E82A08449E9D14AE24C88F02" ma:contentTypeVersion="10" ma:contentTypeDescription="Een nieuw document maken." ma:contentTypeScope="" ma:versionID="2b15dffcaa9b55552aedcd3f6ad83439">
  <xsd:schema xmlns:xsd="http://www.w3.org/2001/XMLSchema" xmlns:xs="http://www.w3.org/2001/XMLSchema" xmlns:p="http://schemas.microsoft.com/office/2006/metadata/properties" xmlns:ns3="e4d6c028-1491-43b9-9149-2a436a605c18" xmlns:ns4="4b78e59b-8aba-4fc5-bdb4-b8056fbe21b8" targetNamespace="http://schemas.microsoft.com/office/2006/metadata/properties" ma:root="true" ma:fieldsID="0e5650d22479684c1e21e4309080511b" ns3:_="" ns4:_="">
    <xsd:import namespace="e4d6c028-1491-43b9-9149-2a436a605c18"/>
    <xsd:import namespace="4b78e59b-8aba-4fc5-bdb4-b8056fbe21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c028-1491-43b9-9149-2a436a605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8e59b-8aba-4fc5-bdb4-b8056fbe21b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04E9E-50CB-4BAA-A4D4-0D3C73F5E487}">
  <ds:schemaRefs>
    <ds:schemaRef ds:uri="http://schemas.microsoft.com/sharepoint/v3/contenttype/forms"/>
  </ds:schemaRefs>
</ds:datastoreItem>
</file>

<file path=customXml/itemProps2.xml><?xml version="1.0" encoding="utf-8"?>
<ds:datastoreItem xmlns:ds="http://schemas.openxmlformats.org/officeDocument/2006/customXml" ds:itemID="{39955668-78AC-45A1-AAA7-594325CA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6c028-1491-43b9-9149-2a436a605c18"/>
    <ds:schemaRef ds:uri="4b78e59b-8aba-4fc5-bdb4-b8056f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48D88-A280-4D7D-81B2-1DFE27B4D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Annelies de Groot</cp:lastModifiedBy>
  <cp:revision>2</cp:revision>
  <dcterms:created xsi:type="dcterms:W3CDTF">2021-02-03T09:51:00Z</dcterms:created>
  <dcterms:modified xsi:type="dcterms:W3CDTF">2021-02-03T10:24:00Z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0x010100F7E6CDA9E82A08449E9D14AE24C88F02</vt:lpwstr>
  </property>
</Properties>
</file>